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JOUR 374: Investigative Reporting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Weekly Schedule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Spring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Please note: This schedule will almost certainly change based upon reporting developments, opportunities for guest speakers and student needs.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Week One:. Introduction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Introductions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Class Overview and Requirements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Background on the class project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Week Two. Three Stories, Three Crucial Moments in American Investigative Journalism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Seminar, Tuesday, April 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Required Reading/Viewing: </w:t>
        <w:tab/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“The Jungle,” Upton Sinclair, chapters 1, 3, 9 and 14.</w:t>
        </w:r>
      </w:hyperlink>
      <w:r w:rsidDel="00000000" w:rsidR="00000000" w:rsidRPr="00000000">
        <w:rPr>
          <w:i w:val="1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“All the President’s Men,” available on Canvas, (library media.)</w:t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“The Washington Post, Edward Snowden and the National Security Agency.”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“</w:t>
      </w:r>
      <w:hyperlink r:id="rId7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NSA Prism Program Taps into User Data...," The Guardian, June 6, 2013.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“</w:t>
      </w:r>
      <w:hyperlink r:id="rId8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U.S., British Intelligence Mining Data...," Washington Post, June 7, 2013.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Optional Reading/Viewing: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“Citizen Four,” Laura Poitras, dir., 2014.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Lab, Friday, April 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Generating, evaluating and pitching investigative projects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--Pitch memos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--Case study: Property tax memo #1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Week Three. Database Reporting Boot Camp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Seminar, Tuesday, April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Jason Grotto presents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Required Reading/Viewing: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Will be posted on Canvas.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Lab, Friday, April 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Base building: Becoming an expert on the focus of your investigative project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--Guide to discovering agency documents and data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--Nexis clip searches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--Finding and evaluating studies and reports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Assignment: Notify instructors via email by </w:t>
      </w:r>
      <w:r w:rsidDel="00000000" w:rsidR="00000000" w:rsidRPr="00000000">
        <w:rPr>
          <w:b w:val="1"/>
          <w:rtl w:val="0"/>
        </w:rPr>
        <w:t xml:space="preserve">5 p.m., Tuesday, April 19</w:t>
      </w:r>
      <w:r w:rsidDel="00000000" w:rsidR="00000000" w:rsidRPr="00000000">
        <w:rPr>
          <w:rtl w:val="0"/>
        </w:rPr>
        <w:t xml:space="preserve"> of project for final paper.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Week Four. Ethics of Investigative Reporting: A Pair of Case Studies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Lab, Tuesday, April 19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NOTE: Lab will be in Evanston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FOIA: Understanding the law, the practical applications of FOIA, and how to negotiate for records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Seminar, Friday, April 22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NOTE: Seminar will be in Evanston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Reading/Viewing: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 </w:t>
      </w:r>
      <w:hyperlink r:id="rId9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 “A Rape on Campus: A Brutal Assault and a Struggle for Justice at UVA,” Rolling Stone, Nov. 2014.      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 </w:t>
      </w:r>
      <w:hyperlink r:id="rId10">
        <w:r w:rsidDel="00000000" w:rsidR="00000000" w:rsidRPr="00000000">
          <w:rPr>
            <w:i w:val="1"/>
            <w:color w:val="1155cc"/>
            <w:rtl w:val="0"/>
          </w:rPr>
          <w:t xml:space="preserve">"A Rape on Campus" Rolling Stone</w:t>
        </w:r>
      </w:hyperlink>
      <w:r w:rsidDel="00000000" w:rsidR="00000000" w:rsidRPr="00000000">
        <w:rPr>
          <w:i w:val="1"/>
          <w:rtl w:val="0"/>
        </w:rPr>
        <w:t xml:space="preserve"> -</w:t>
      </w:r>
      <w:hyperlink r:id="rId11">
        <w:r w:rsidDel="00000000" w:rsidR="00000000" w:rsidRPr="00000000">
          <w:rPr>
            <w:i w:val="1"/>
            <w:rtl w:val="0"/>
          </w:rPr>
          <w:t xml:space="preserve"> </w:t>
        </w:r>
      </w:hyperlink>
      <w:hyperlink r:id="rId12">
        <w:r w:rsidDel="00000000" w:rsidR="00000000" w:rsidRPr="00000000">
          <w:rPr>
            <w:i w:val="1"/>
            <w:color w:val="1155cc"/>
            <w:rtl w:val="0"/>
          </w:rPr>
          <w:t xml:space="preserve">Columbia University Report</w:t>
        </w:r>
      </w:hyperlink>
      <w:r w:rsidDel="00000000" w:rsidR="00000000" w:rsidRPr="00000000">
        <w:rPr>
          <w:i w:val="1"/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contextualSpacing w:val="0"/>
      </w:pPr>
      <w:hyperlink r:id="rId13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The Chicago Sun-Times “Mirage” series</w:t>
        </w:r>
      </w:hyperlink>
      <w:r w:rsidDel="00000000" w:rsidR="00000000" w:rsidRPr="00000000">
        <w:rPr>
          <w:i w:val="1"/>
          <w:rtl w:val="0"/>
        </w:rPr>
        <w:t xml:space="preserve">, 1978. Excerpts to be assigned. </w:t>
        <w:tab/>
      </w:r>
    </w:p>
    <w:p w:rsidR="00000000" w:rsidDel="00000000" w:rsidP="00000000" w:rsidRDefault="00000000" w:rsidRPr="00000000">
      <w:pPr>
        <w:widowControl w:val="0"/>
        <w:contextualSpacing w:val="0"/>
      </w:pPr>
      <w:hyperlink r:id="rId14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“The Mirage: Story of a Newspaper’s Bar and Grill,” </w:t>
        </w:r>
      </w:hyperlink>
      <w:r w:rsidDel="00000000" w:rsidR="00000000" w:rsidRPr="00000000">
        <w:rPr>
          <w:i w:val="1"/>
          <w:rtl w:val="0"/>
        </w:rPr>
        <w:t xml:space="preserve">The Quill, Feb. 1978.</w:t>
      </w:r>
    </w:p>
    <w:p w:rsidR="00000000" w:rsidDel="00000000" w:rsidP="00000000" w:rsidRDefault="00000000" w:rsidRPr="00000000">
      <w:pPr>
        <w:widowControl w:val="0"/>
        <w:contextualSpacing w:val="0"/>
      </w:pPr>
      <w:hyperlink r:id="rId15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“Pulitzers: Was the Mirage a deception?,”</w:t>
        </w:r>
      </w:hyperlink>
      <w:r w:rsidDel="00000000" w:rsidR="00000000" w:rsidRPr="00000000">
        <w:rPr>
          <w:i w:val="1"/>
          <w:rtl w:val="0"/>
        </w:rPr>
        <w:t xml:space="preserve"> Columbia Journalism Review, July 1979. </w:t>
      </w:r>
    </w:p>
    <w:p w:rsidR="00000000" w:rsidDel="00000000" w:rsidP="00000000" w:rsidRDefault="00000000" w:rsidRPr="00000000">
      <w:pPr>
        <w:widowControl w:val="0"/>
        <w:contextualSpacing w:val="0"/>
      </w:pPr>
      <w:hyperlink r:id="rId1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“Exposure of Corruption Raises Questions about Reporters’ Masquerading,” </w:t>
        </w:r>
      </w:hyperlink>
      <w:r w:rsidDel="00000000" w:rsidR="00000000" w:rsidRPr="00000000">
        <w:rPr>
          <w:i w:val="1"/>
          <w:rtl w:val="0"/>
        </w:rPr>
        <w:t xml:space="preserve">New York Times, Feb. 1978.</w:t>
      </w:r>
    </w:p>
    <w:p w:rsidR="00000000" w:rsidDel="00000000" w:rsidP="00000000" w:rsidRDefault="00000000" w:rsidRPr="00000000">
      <w:pPr>
        <w:widowControl w:val="0"/>
        <w:contextualSpacing w:val="0"/>
      </w:pPr>
      <w:hyperlink r:id="rId17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Ethics Guide,</w:t>
        </w:r>
      </w:hyperlink>
      <w:r w:rsidDel="00000000" w:rsidR="00000000" w:rsidRPr="00000000">
        <w:rPr>
          <w:i w:val="1"/>
          <w:rtl w:val="0"/>
        </w:rPr>
        <w:t xml:space="preserve"> Center for Investigative Reporting.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Week Five. Storytelling and the Investigative Narrative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Seminar, Tuesday, April 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Reading/Viewing:</w:t>
        <w:tab/>
      </w:r>
    </w:p>
    <w:p w:rsidR="00000000" w:rsidDel="00000000" w:rsidP="00000000" w:rsidRDefault="00000000" w:rsidRPr="00000000">
      <w:pPr>
        <w:contextualSpacing w:val="0"/>
      </w:pPr>
      <w:hyperlink r:id="rId18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“Soldiers Face Neglect, Frustration...”</w:t>
        </w:r>
      </w:hyperlink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(Read Part One), Washington Post, Feb. 2007.                                                    </w:t>
      </w:r>
      <w:hyperlink r:id="rId19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“Invisible Lives”</w:t>
        </w:r>
      </w:hyperlink>
      <w:r w:rsidDel="00000000" w:rsidR="00000000" w:rsidRPr="00000000">
        <w:rPr>
          <w:i w:val="1"/>
          <w:rtl w:val="0"/>
        </w:rPr>
        <w:t xml:space="preserve"> (Read Part One), Washington Post, March 1999.</w:t>
      </w:r>
    </w:p>
    <w:p w:rsidR="00000000" w:rsidDel="00000000" w:rsidP="00000000" w:rsidRDefault="00000000" w:rsidRPr="00000000">
      <w:pPr>
        <w:contextualSpacing w:val="0"/>
      </w:pPr>
      <w:hyperlink r:id="rId20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“Danger from Above”</w:t>
        </w:r>
      </w:hyperlink>
      <w:r w:rsidDel="00000000" w:rsidR="00000000" w:rsidRPr="00000000">
        <w:rPr>
          <w:i w:val="1"/>
          <w:rtl w:val="0"/>
        </w:rPr>
        <w:t xml:space="preserve"> (Read Parts One and Two), Chicago Tribune, July 2000.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Lab, Friday, April 29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Land records: Learning the ins and outs of property records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Week Six. Investigative Journalism and Public Service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PLEASE NOTE: LAB AND SEMINAR ARE REVERSED THIS WEEK, WITH LAB ON TUESDAY AND SEMINAR ON FRIDAY. BOTH WILL TAKE PLACE IN EVANSTON.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Lab, Tuesday, May 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Court records: Learning how to navigate the county court system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--Property tax objection cases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--Brief overview of federal court records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Seminar, Friday, May 6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Attend as a class the Medill panel on Pulitzer-prize winning public service journalism.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Reading/Viewing: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Will be posted on Canvas once event schedule is finalized.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Week Seven. The Human Equation: Interviewing &amp; Working with Sources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Seminar, Tuesday, May 10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Guest speaker: </w:t>
      </w:r>
      <w:r w:rsidDel="00000000" w:rsidR="00000000" w:rsidRPr="00000000">
        <w:rPr>
          <w:rtl w:val="0"/>
        </w:rPr>
        <w:t xml:space="preserve">Duaa Eldeib, Chicago Tribune.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Reading/Viewing:</w:t>
        <w:tab/>
      </w:r>
    </w:p>
    <w:p w:rsidR="00000000" w:rsidDel="00000000" w:rsidP="00000000" w:rsidRDefault="00000000" w:rsidRPr="00000000">
      <w:pPr>
        <w:contextualSpacing w:val="0"/>
      </w:pPr>
      <w:hyperlink r:id="rId21">
        <w:r w:rsidDel="00000000" w:rsidR="00000000" w:rsidRPr="00000000">
          <w:rPr>
            <w:i w:val="1"/>
            <w:color w:val="1155cc"/>
            <w:rtl w:val="0"/>
          </w:rPr>
          <w:t xml:space="preserve">"Harsh Treatment," Day 4</w:t>
        </w:r>
      </w:hyperlink>
      <w:r w:rsidDel="00000000" w:rsidR="00000000" w:rsidRPr="00000000">
        <w:rPr>
          <w:i w:val="1"/>
          <w:rtl w:val="0"/>
        </w:rPr>
        <w:t xml:space="preserve">, Chicago Tribune, Dec. 2014.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“</w:t>
      </w:r>
      <w:hyperlink r:id="rId22">
        <w:r w:rsidDel="00000000" w:rsidR="00000000" w:rsidRPr="00000000">
          <w:rPr>
            <w:i w:val="1"/>
            <w:color w:val="1155cc"/>
            <w:rtl w:val="0"/>
          </w:rPr>
          <w:t xml:space="preserve">Harsh Treatment” graphic essay</w:t>
        </w:r>
      </w:hyperlink>
      <w:r w:rsidDel="00000000" w:rsidR="00000000" w:rsidRPr="00000000">
        <w:rPr>
          <w:i w:val="1"/>
          <w:rtl w:val="0"/>
        </w:rPr>
        <w:t xml:space="preserve">, Chicago Tribune., Dec. 2014.                                  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“</w:t>
      </w:r>
      <w:hyperlink r:id="rId23">
        <w:r w:rsidDel="00000000" w:rsidR="00000000" w:rsidRPr="00000000">
          <w:rPr>
            <w:i w:val="1"/>
            <w:color w:val="1155cc"/>
            <w:rtl w:val="0"/>
          </w:rPr>
          <w:t xml:space="preserve">Loosening Lips: The Art of the Interview”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Additional reading will be posted on Canvas.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Assignment: Interview reports </w:t>
      </w:r>
      <w:r w:rsidDel="00000000" w:rsidR="00000000" w:rsidRPr="00000000">
        <w:rPr>
          <w:b w:val="1"/>
          <w:rtl w:val="0"/>
        </w:rPr>
        <w:t xml:space="preserve">due Thursday, May 12, at midnight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Lab, Friday, May 13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Interviewing: Preparing and executing investigative interviews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--Preliminary interviews with the object of investigation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--Source interviews: Building and maintaining sources on long projects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--Close outs, confrontational interviews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Week Eight. Risks and Pitfalls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Seminar, Tuesday, May 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Guest speaker: Cameron McWhirter, Wall Street Journal, Atlanta Bureau Chief (tentative).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Reading/Viewing:</w:t>
      </w:r>
    </w:p>
    <w:p w:rsidR="00000000" w:rsidDel="00000000" w:rsidP="00000000" w:rsidRDefault="00000000" w:rsidRPr="00000000">
      <w:pPr>
        <w:contextualSpacing w:val="0"/>
      </w:pPr>
      <w:hyperlink r:id="rId24">
        <w:r w:rsidDel="00000000" w:rsidR="00000000" w:rsidRPr="00000000">
          <w:rPr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“Saved by the Shield,” </w:t>
        </w:r>
      </w:hyperlink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Cameron McWhirter, Columbia Journalism Review, May 2008.</w:t>
      </w:r>
    </w:p>
    <w:p w:rsidR="00000000" w:rsidDel="00000000" w:rsidP="00000000" w:rsidRDefault="00000000" w:rsidRPr="00000000">
      <w:pPr>
        <w:contextualSpacing w:val="0"/>
      </w:pPr>
      <w:hyperlink r:id="rId25">
        <w:r w:rsidDel="00000000" w:rsidR="00000000" w:rsidRPr="00000000">
          <w:rPr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Chiquita series and apology</w:t>
        </w:r>
      </w:hyperlink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, Cincinnati Enquirer, 1998. </w:t>
      </w:r>
    </w:p>
    <w:p w:rsidR="00000000" w:rsidDel="00000000" w:rsidP="00000000" w:rsidRDefault="00000000" w:rsidRPr="00000000">
      <w:pPr>
        <w:contextualSpacing w:val="0"/>
      </w:pPr>
      <w:hyperlink r:id="rId26">
        <w:r w:rsidDel="00000000" w:rsidR="00000000" w:rsidRPr="00000000">
          <w:rPr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“The Chiquita Phone-Hacking Scandal,” </w:t>
        </w:r>
      </w:hyperlink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The New Yorker, July 2011. </w:t>
      </w:r>
    </w:p>
    <w:p w:rsidR="00000000" w:rsidDel="00000000" w:rsidP="00000000" w:rsidRDefault="00000000" w:rsidRPr="00000000">
      <w:pPr>
        <w:contextualSpacing w:val="0"/>
      </w:pPr>
      <w:hyperlink r:id="rId27">
        <w:r w:rsidDel="00000000" w:rsidR="00000000" w:rsidRPr="00000000">
          <w:rPr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FAQ about a Federal Shield Law</w:t>
        </w:r>
      </w:hyperlink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, Society of Professional Journalists. </w:t>
      </w:r>
    </w:p>
    <w:p w:rsidR="00000000" w:rsidDel="00000000" w:rsidP="00000000" w:rsidRDefault="00000000" w:rsidRPr="00000000">
      <w:pPr>
        <w:contextualSpacing w:val="0"/>
      </w:pPr>
      <w:hyperlink r:id="rId28">
        <w:r w:rsidDel="00000000" w:rsidR="00000000" w:rsidRPr="00000000">
          <w:rPr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“Pressure, Potential for a Federal Shield Law,”</w:t>
        </w:r>
      </w:hyperlink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 Columbia Journalism Review, June 2014.</w:t>
      </w:r>
    </w:p>
    <w:p w:rsidR="00000000" w:rsidDel="00000000" w:rsidP="00000000" w:rsidRDefault="00000000" w:rsidRPr="00000000">
      <w:pPr>
        <w:contextualSpacing w:val="0"/>
      </w:pPr>
      <w:hyperlink r:id="rId29">
        <w:r w:rsidDel="00000000" w:rsidR="00000000" w:rsidRPr="00000000">
          <w:rPr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“Shield Law a Gridlock Casualty,”</w:t>
        </w:r>
      </w:hyperlink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 USA Today, Sept. 2014.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Lab, Friday, May 20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Progress memos: Keep yourself organized and your boss up to date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Week Nine. Impact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Seminar, Tuesday, May 24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Guest speaker: Jodi Cohen, Chicago Tribune.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Reading/Viewing: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Reading will be posted on Canvas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Lab, Friday, May 27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Story planning and drafting: How to organize inform gathered during investigative process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Week Ten. New Media, New Frontiers, New Issues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Seminar, Tuesday, May 30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Reading/Viewing:</w:t>
        <w:tab/>
      </w:r>
    </w:p>
    <w:p w:rsidR="00000000" w:rsidDel="00000000" w:rsidP="00000000" w:rsidRDefault="00000000" w:rsidRPr="00000000">
      <w:pPr>
        <w:contextualSpacing w:val="0"/>
      </w:pPr>
      <w:hyperlink r:id="rId30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“Serial”</w:t>
        </w:r>
      </w:hyperlink>
      <w:r w:rsidDel="00000000" w:rsidR="00000000" w:rsidRPr="00000000">
        <w:rPr>
          <w:i w:val="1"/>
          <w:rtl w:val="0"/>
        </w:rPr>
        <w:t xml:space="preserve"> podcast, episodes 1 and 12, Fall 2014. </w:t>
      </w:r>
    </w:p>
    <w:p w:rsidR="00000000" w:rsidDel="00000000" w:rsidP="00000000" w:rsidRDefault="00000000" w:rsidRPr="00000000">
      <w:pPr>
        <w:contextualSpacing w:val="0"/>
      </w:pPr>
      <w:hyperlink r:id="rId31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“The Box”</w:t>
        </w:r>
      </w:hyperlink>
      <w:r w:rsidDel="00000000" w:rsidR="00000000" w:rsidRPr="00000000">
        <w:rPr>
          <w:i w:val="1"/>
          <w:rtl w:val="0"/>
        </w:rPr>
        <w:t xml:space="preserve"> animation,</w:t>
      </w:r>
      <w:r w:rsidDel="00000000" w:rsidR="00000000" w:rsidRPr="00000000">
        <w:rPr>
          <w:i w:val="1"/>
          <w:rtl w:val="0"/>
        </w:rPr>
        <w:t xml:space="preserve"> Center for Investigative Reporting, March 2014. </w:t>
      </w:r>
    </w:p>
    <w:p w:rsidR="00000000" w:rsidDel="00000000" w:rsidP="00000000" w:rsidRDefault="00000000" w:rsidRPr="00000000">
      <w:pPr>
        <w:contextualSpacing w:val="0"/>
      </w:pPr>
      <w:hyperlink r:id="rId32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The Making of a Narco-Terrorist, ProPublica, Dec. 2015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33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“The Digital Dirt: How TMZ gets the videos and photos that celebrities want to hide,”</w:t>
        </w:r>
      </w:hyperlink>
      <w:r w:rsidDel="00000000" w:rsidR="00000000" w:rsidRPr="00000000">
        <w:rPr>
          <w:i w:val="1"/>
          <w:rtl w:val="0"/>
        </w:rPr>
        <w:t xml:space="preserve"> The New Yorker, February 2016.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Additional reading will be posted on Canvas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Assignment: Final paper </w:t>
      </w:r>
      <w:r w:rsidDel="00000000" w:rsidR="00000000" w:rsidRPr="00000000">
        <w:rPr>
          <w:b w:val="1"/>
          <w:rtl w:val="0"/>
        </w:rPr>
        <w:t xml:space="preserve">due Wednesday, June 1 at midnight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Lab, Friday, June 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Fact check: Building a system to ensure fairness and accuracy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Finalize project work.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chicagotribune.com/news/local/breaking/chi-danger-1-story-story.html" TargetMode="External"/><Relationship Id="rId22" Type="http://schemas.openxmlformats.org/officeDocument/2006/relationships/hyperlink" Target="http://graphics.chicagotribune.com/news/watchdog/rtc/graphic-essays/in-her-words.html#navtype=outfit" TargetMode="External"/><Relationship Id="rId21" Type="http://schemas.openxmlformats.org/officeDocument/2006/relationships/hyperlink" Target="http://www.chicagotribune.com/news/watchdog/rtc/ct-youth-treatment-prostitution-met-20141203-story.html" TargetMode="External"/><Relationship Id="rId24" Type="http://schemas.openxmlformats.org/officeDocument/2006/relationships/hyperlink" Target="http://www.cjr.org/feature/saved_by_the_shield.php" TargetMode="External"/><Relationship Id="rId23" Type="http://schemas.openxmlformats.org/officeDocument/2006/relationships/hyperlink" Target="http://www.pbs.org/wnet/expose/2008/12/loosening-lips-the-art-of-the.html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eb.archive.org/web/20141119200349/http://www.rollingstone.com/culture/features/a-rape-on-campus-20141119" TargetMode="External"/><Relationship Id="rId26" Type="http://schemas.openxmlformats.org/officeDocument/2006/relationships/hyperlink" Target="http://www.newyorker.com/news/news-desk/the-chiquita-phone-hacking-scandal" TargetMode="External"/><Relationship Id="rId25" Type="http://schemas.openxmlformats.org/officeDocument/2006/relationships/hyperlink" Target="http://dlib.nyu.edu/undercover/chiquita-banana-expose-cincinnati-enquirer" TargetMode="External"/><Relationship Id="rId28" Type="http://schemas.openxmlformats.org/officeDocument/2006/relationships/hyperlink" Target="http://www.cjr.org/behind_the_news/shield_law_risen_etc.php" TargetMode="External"/><Relationship Id="rId27" Type="http://schemas.openxmlformats.org/officeDocument/2006/relationships/hyperlink" Target="http://www.spj.org/shieldlaw-faq.asp" TargetMode="External"/><Relationship Id="rId5" Type="http://schemas.openxmlformats.org/officeDocument/2006/relationships/hyperlink" Target="https://www.gutenberg.org/files/140/140-h/140-h.htm" TargetMode="External"/><Relationship Id="rId6" Type="http://schemas.openxmlformats.org/officeDocument/2006/relationships/hyperlink" Target="http://ccnmtl.columbia.edu/projects/caseconsortium/casestudies/147/casestudy/www/layout/case_id_147.html" TargetMode="External"/><Relationship Id="rId29" Type="http://schemas.openxmlformats.org/officeDocument/2006/relationships/hyperlink" Target="http://www.usatoday.com/story/money/columnist/rieder/2014/09/22/federal-shield-law-for-journalists-doomed-a/16050353/" TargetMode="External"/><Relationship Id="rId7" Type="http://schemas.openxmlformats.org/officeDocument/2006/relationships/hyperlink" Target="http://www.theguardian.com/world/2013/jun/06/us-tech-giants-nsa-data" TargetMode="External"/><Relationship Id="rId8" Type="http://schemas.openxmlformats.org/officeDocument/2006/relationships/hyperlink" Target="http://www.washingtonpost.com/investigations/us-intelligence-mining-data-from-nine-us-internet-companies-in-broad-secret-program/2013/06/06/3a0c0da8-cebf-11e2-8845-d970ccb04497_story.html" TargetMode="External"/><Relationship Id="rId31" Type="http://schemas.openxmlformats.org/officeDocument/2006/relationships/hyperlink" Target="http://cironline.org/reports/the-box-6137" TargetMode="External"/><Relationship Id="rId30" Type="http://schemas.openxmlformats.org/officeDocument/2006/relationships/hyperlink" Target="http://serialpodcast.org/" TargetMode="External"/><Relationship Id="rId11" Type="http://schemas.openxmlformats.org/officeDocument/2006/relationships/hyperlink" Target="http://www.rollingstone.com/culture/features/a-rape-on-campus-what-went-wrong-20150405?page=16" TargetMode="External"/><Relationship Id="rId33" Type="http://schemas.openxmlformats.org/officeDocument/2006/relationships/hyperlink" Target="http://www.newyorker.com/magazine/2016/02/22/inside-harvey-levins-tmz" TargetMode="External"/><Relationship Id="rId10" Type="http://schemas.openxmlformats.org/officeDocument/2006/relationships/hyperlink" Target="http://www.cjr.org/investigation/rolling_stone_investigation.php" TargetMode="External"/><Relationship Id="rId32" Type="http://schemas.openxmlformats.org/officeDocument/2006/relationships/hyperlink" Target="https://projects.propublica.org/graphics/narco" TargetMode="External"/><Relationship Id="rId13" Type="http://schemas.openxmlformats.org/officeDocument/2006/relationships/hyperlink" Target="http://dlib.nyu.edu/undercover/mirage-pamela-zekman-zay-n-smith-chicago-sun-times" TargetMode="External"/><Relationship Id="rId12" Type="http://schemas.openxmlformats.org/officeDocument/2006/relationships/hyperlink" Target="http://www.rollingstone.com/culture/features/a-rape-on-campus-what-went-wrong-20150405?page=16" TargetMode="External"/><Relationship Id="rId15" Type="http://schemas.openxmlformats.org/officeDocument/2006/relationships/hyperlink" Target="http://dlib.nyu.edu/undercover/sites/dlib.nyu.edu.undercover/files/documents/uploads/editors/CJR_1979JulAug_pg16.pdf" TargetMode="External"/><Relationship Id="rId14" Type="http://schemas.openxmlformats.org/officeDocument/2006/relationships/hyperlink" Target="http://dlib.nyu.edu/undercover/sites/dlib.nyu.edu.undercover/files/documents/uploads/editors/TheQuill_1978Feb_Galloway.pdf" TargetMode="External"/><Relationship Id="rId17" Type="http://schemas.openxmlformats.org/officeDocument/2006/relationships/hyperlink" Target="http://cironline.org/ethics-guide" TargetMode="External"/><Relationship Id="rId16" Type="http://schemas.openxmlformats.org/officeDocument/2006/relationships/hyperlink" Target="http://dlib.nyu.edu/undercover/sites/dlib.nyu.edu.undercover/files/documents/uploads/editors/Exposure-of-Corruption-Raises-Questions-About-Reporters-Masquerading_NYTimes_23Feb1978.pdf" TargetMode="External"/><Relationship Id="rId19" Type="http://schemas.openxmlformats.org/officeDocument/2006/relationships/hyperlink" Target="http://www.pulitzer.org/works/2000-Public-Service" TargetMode="External"/><Relationship Id="rId18" Type="http://schemas.openxmlformats.org/officeDocument/2006/relationships/hyperlink" Target="http://www.pulitzer.org/works/2008-Public-Service" TargetMode="External"/></Relationships>
</file>